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345C6" w14:textId="77777777" w:rsidR="00C931B7" w:rsidRDefault="00B60A4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D54E397" wp14:editId="3CAC0F11">
            <wp:extent cx="545465" cy="72009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87DD1" w14:textId="77777777" w:rsidR="00C931B7" w:rsidRDefault="00B60A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REPUBLIKA  HRVATSKA</w:t>
      </w:r>
    </w:p>
    <w:p w14:paraId="393FA04E" w14:textId="77777777" w:rsidR="00C931B7" w:rsidRDefault="00B60A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KRAPINSKO-ZAGORSKA ŽUPANIJA</w:t>
      </w:r>
    </w:p>
    <w:p w14:paraId="58F5A0F5" w14:textId="77777777" w:rsidR="00C931B7" w:rsidRDefault="00B60A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GRAD PREGRADA</w:t>
      </w:r>
    </w:p>
    <w:p w14:paraId="622CC1ED" w14:textId="1CFF4320" w:rsidR="00C931B7" w:rsidRDefault="00B60A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FB2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GRA</w:t>
      </w:r>
      <w:r w:rsidR="00FB2FEF">
        <w:rPr>
          <w:rFonts w:ascii="Times New Roman" w:eastAsia="Times New Roman" w:hAnsi="Times New Roman" w:cs="Times New Roman"/>
          <w:b/>
          <w:bCs/>
          <w:sz w:val="24"/>
          <w:szCs w:val="24"/>
        </w:rPr>
        <w:t>DSKO VIJEĆE</w:t>
      </w:r>
    </w:p>
    <w:p w14:paraId="6A1882A7" w14:textId="77777777" w:rsidR="00C931B7" w:rsidRDefault="00C931B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9592D8A" w14:textId="0C8F876A" w:rsidR="00C931B7" w:rsidRDefault="00B60A4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KLASA: 403-01/</w:t>
      </w:r>
      <w:r w:rsidR="00A225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-01/0</w:t>
      </w:r>
      <w:r w:rsidR="00A225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</w:p>
    <w:p w14:paraId="7D34DE0C" w14:textId="0EFE1AAB" w:rsidR="00C931B7" w:rsidRDefault="00B60A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Hlk12969291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URBROJ: 2140-5-01-2</w:t>
      </w:r>
      <w:r w:rsidR="00A225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bookmarkEnd w:id="0"/>
      <w:r w:rsidR="009369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</w:p>
    <w:p w14:paraId="7037672C" w14:textId="64D47D82" w:rsidR="00C931B7" w:rsidRDefault="00B60A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Pregrada, 11. rujna 202</w:t>
      </w:r>
      <w:r w:rsidR="00A225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E41A667" w14:textId="77777777" w:rsidR="009369F6" w:rsidRDefault="009369F6" w:rsidP="00FB2F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95D081" w14:textId="140711C6" w:rsidR="00C931B7" w:rsidRDefault="00B60A4C" w:rsidP="00FB2F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120. stavka 3. Zakona o proračunu («Narodne novine», broj 144/21), članka 5. stavka 2. točke 6. Pravilnika o postupku dugoročnog zaduživanja te davanja jamstava i suglasnosti jedinica lokalne i područne (regionalne) samouprave («Narodne novine», broj 67/22) i članka 32. Statuta grada Pregrade (“Službeni glasnik” Krapinsko zagorske županije broj 06/13, 17/13, 7/18, 16/18-pročišćeni tekst, 5/20, 8/21, 38/22</w:t>
      </w:r>
      <w:r w:rsidR="00A225FE">
        <w:rPr>
          <w:rFonts w:ascii="Times New Roman" w:hAnsi="Times New Roman" w:cs="Times New Roman"/>
          <w:sz w:val="24"/>
          <w:szCs w:val="24"/>
        </w:rPr>
        <w:t>, 40/23</w:t>
      </w:r>
      <w:r>
        <w:rPr>
          <w:rFonts w:ascii="Times New Roman" w:hAnsi="Times New Roman" w:cs="Times New Roman"/>
          <w:sz w:val="24"/>
          <w:szCs w:val="24"/>
        </w:rPr>
        <w:t xml:space="preserve">) Gradsko vijeće Grada Pregrade na </w:t>
      </w:r>
      <w:r w:rsidR="00A225FE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A225F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.09.202</w:t>
      </w:r>
      <w:r w:rsidR="00A225F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godine donijelo je</w:t>
      </w:r>
    </w:p>
    <w:p w14:paraId="7E6CA35A" w14:textId="77777777" w:rsidR="00C931B7" w:rsidRDefault="00B60A4C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28C3A045" w14:textId="03A2F252" w:rsidR="00C931B7" w:rsidRDefault="00B60A4C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dugoročnom zaduživanju Grada Pregrade za realizaciju projekta</w:t>
      </w:r>
      <w:r w:rsidR="00A225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25FE" w:rsidRPr="00A225FE">
        <w:rPr>
          <w:rFonts w:ascii="Times New Roman" w:hAnsi="Times New Roman" w:cs="Times New Roman"/>
          <w:b/>
          <w:bCs/>
          <w:sz w:val="24"/>
          <w:szCs w:val="24"/>
        </w:rPr>
        <w:t>Izgradnja područnog objekta DV Naša radost</w:t>
      </w:r>
    </w:p>
    <w:p w14:paraId="73E8322F" w14:textId="77777777" w:rsidR="00C931B7" w:rsidRDefault="00C931B7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2DDA1AFA" w14:textId="77777777" w:rsidR="00C931B7" w:rsidRDefault="00B60A4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2349C3DC" w14:textId="60EA4FDF" w:rsidR="00C931B7" w:rsidRDefault="00B60A4C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će se u 202</w:t>
      </w:r>
      <w:r w:rsidR="00A225F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godini dugoročno zadužiti kod Hrvatske banke za obnovu i razvitak (HBOR) uzimanjem dugoročnog kredita u iznosu od </w:t>
      </w:r>
      <w:r w:rsidR="00A225FE">
        <w:rPr>
          <w:rFonts w:ascii="Times New Roman" w:hAnsi="Times New Roman" w:cs="Times New Roman"/>
          <w:sz w:val="24"/>
          <w:szCs w:val="24"/>
        </w:rPr>
        <w:t>2.200.000,00</w:t>
      </w:r>
      <w:r>
        <w:rPr>
          <w:rFonts w:ascii="Times New Roman" w:hAnsi="Times New Roman" w:cs="Times New Roman"/>
          <w:sz w:val="24"/>
          <w:szCs w:val="24"/>
        </w:rPr>
        <w:t xml:space="preserve"> eura preko programa Investicije javnog sektora.</w:t>
      </w:r>
    </w:p>
    <w:p w14:paraId="71DB75F6" w14:textId="71B92B57" w:rsidR="00C931B7" w:rsidRDefault="00B60A4C" w:rsidP="00A225FE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Sredstva iz stavka 1. ovog članka koristiti će se za realizaciju</w:t>
      </w:r>
      <w:r w:rsidR="00A225FE">
        <w:rPr>
          <w:rFonts w:ascii="Times New Roman" w:hAnsi="Times New Roman" w:cs="Times New Roman"/>
          <w:sz w:val="24"/>
          <w:szCs w:val="24"/>
        </w:rPr>
        <w:t xml:space="preserve"> projekta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5FE" w:rsidRPr="00A225FE">
        <w:rPr>
          <w:rFonts w:ascii="Times New Roman" w:hAnsi="Times New Roman" w:cs="Times New Roman"/>
          <w:sz w:val="24"/>
          <w:szCs w:val="24"/>
        </w:rPr>
        <w:t>Izgradnja područnog objekta DV Naša radost</w:t>
      </w:r>
      <w:r w:rsidR="00A225FE">
        <w:rPr>
          <w:rFonts w:ascii="Times New Roman" w:hAnsi="Times New Roman" w:cs="Times New Roman"/>
          <w:sz w:val="24"/>
          <w:szCs w:val="24"/>
        </w:rPr>
        <w:t>.</w:t>
      </w:r>
    </w:p>
    <w:p w14:paraId="0B495D39" w14:textId="77777777" w:rsidR="00C931B7" w:rsidRDefault="00B60A4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188A1B1E" w14:textId="77777777" w:rsidR="00C931B7" w:rsidRDefault="00B60A4C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zadužiti će se po slijedećim uvjetima:</w:t>
      </w:r>
    </w:p>
    <w:p w14:paraId="053F0559" w14:textId="55F6BB7C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 kredita: </w:t>
      </w:r>
      <w:r w:rsidR="00A225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A225FE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.000,00 eura</w:t>
      </w:r>
    </w:p>
    <w:p w14:paraId="5DBCEAB1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kredita: namjenski dugoročni kredit za financiranje provedbe kapitalnih projekata iz čl. 1. st 2. ove Odluke</w:t>
      </w:r>
    </w:p>
    <w:p w14:paraId="33846D74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Valuta kredita: u EUR</w:t>
      </w:r>
    </w:p>
    <w:p w14:paraId="7A67DD38" w14:textId="7FC7BE3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kamatna stopa: 3,26 % godišnje, fiksna u skladu s Programom kreditiranja Investicije javnog sektora, uz mogućnost subvencioniranja kamatne stope od strane HBOR-a</w:t>
      </w:r>
    </w:p>
    <w:p w14:paraId="7D9EA4A0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interkalarna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kamata: u razdoblju korištenja kredita na iskorišteni iznos kredita obračunavat će se po metodi i u visini redovne. </w:t>
      </w:r>
    </w:p>
    <w:p w14:paraId="4A1E94EC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Otplata kredita: 15 godina, bez počeka</w:t>
      </w:r>
    </w:p>
    <w:p w14:paraId="1243F2E3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Rok i način otplate kredita: u 60 jednakih uzastopnih tromjesečnih rata koje dospijevaju zadnjeg dana u mjesecu </w:t>
      </w:r>
    </w:p>
    <w:p w14:paraId="53C99713" w14:textId="5DF7BC85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korištenja kredita: do 31.12.2025.</w:t>
      </w:r>
    </w:p>
    <w:p w14:paraId="77B59EF9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Naknada za obradu kredita: 0,2 %, jednokratno, prije prvog korištenja</w:t>
      </w:r>
    </w:p>
    <w:p w14:paraId="0DA0A5F4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Naknada za prijevremenu otplatu kredita: 1% svote prijevremeno otplaćene glavnice</w:t>
      </w:r>
    </w:p>
    <w:p w14:paraId="670B3FE7" w14:textId="0810DDCC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instrumenti osiguranja: </w:t>
      </w:r>
      <w:r w:rsidR="00360D9F">
        <w:rPr>
          <w:rFonts w:ascii="Times New Roman" w:hAnsi="Times New Roman" w:cs="Times New Roman"/>
          <w:sz w:val="24"/>
          <w:szCs w:val="24"/>
        </w:rPr>
        <w:t xml:space="preserve">standardni instrumenti osiguranja za ovu vrstu financiranja, uključujući, ali ne ograničavajući se na: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zadužnic</w:t>
      </w:r>
      <w:r w:rsidR="00360D9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FB2F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59F7EF3" w14:textId="77777777" w:rsidR="00C931B7" w:rsidRDefault="00C931B7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2D5F7AF" w14:textId="77777777" w:rsidR="00C931B7" w:rsidRDefault="00B60A4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258BD263" w14:textId="77777777" w:rsidR="00C931B7" w:rsidRDefault="00B60A4C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Grada Pregrade za zaključivanje Ugovora o dugoročnom kreditu s Hrvatskom bankom za obnovu i razvitak.</w:t>
      </w:r>
    </w:p>
    <w:p w14:paraId="0012E354" w14:textId="77777777" w:rsidR="00C931B7" w:rsidRDefault="00C931B7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6FA7CC4E" w14:textId="77777777" w:rsidR="00C931B7" w:rsidRDefault="00B60A4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1355AE6C" w14:textId="7342CF72" w:rsidR="00C931B7" w:rsidRDefault="00B60A4C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Gradonačelnik Grada Pregrade za izdavanje zadužnica </w:t>
      </w:r>
      <w:r w:rsidR="00360D9F">
        <w:rPr>
          <w:rFonts w:ascii="Times New Roman" w:hAnsi="Times New Roman" w:cs="Times New Roman"/>
          <w:sz w:val="24"/>
          <w:szCs w:val="24"/>
        </w:rPr>
        <w:t>te</w:t>
      </w:r>
      <w:r w:rsidR="00360D9F" w:rsidRPr="00360D9F">
        <w:rPr>
          <w:rFonts w:ascii="Times New Roman" w:hAnsi="Times New Roman" w:cs="Times New Roman"/>
          <w:sz w:val="24"/>
          <w:szCs w:val="24"/>
        </w:rPr>
        <w:t xml:space="preserve"> moguć</w:t>
      </w:r>
      <w:r w:rsidR="00360D9F">
        <w:rPr>
          <w:rFonts w:ascii="Times New Roman" w:hAnsi="Times New Roman" w:cs="Times New Roman"/>
          <w:sz w:val="24"/>
          <w:szCs w:val="24"/>
        </w:rPr>
        <w:t>ih</w:t>
      </w:r>
      <w:r w:rsidR="00360D9F" w:rsidRPr="00360D9F">
        <w:rPr>
          <w:rFonts w:ascii="Times New Roman" w:hAnsi="Times New Roman" w:cs="Times New Roman"/>
          <w:sz w:val="24"/>
          <w:szCs w:val="24"/>
        </w:rPr>
        <w:t xml:space="preserve"> dodatn</w:t>
      </w:r>
      <w:r w:rsidR="00360D9F">
        <w:rPr>
          <w:rFonts w:ascii="Times New Roman" w:hAnsi="Times New Roman" w:cs="Times New Roman"/>
          <w:sz w:val="24"/>
          <w:szCs w:val="24"/>
        </w:rPr>
        <w:t>ih</w:t>
      </w:r>
      <w:r w:rsidR="00360D9F" w:rsidRPr="00360D9F">
        <w:rPr>
          <w:rFonts w:ascii="Times New Roman" w:hAnsi="Times New Roman" w:cs="Times New Roman"/>
          <w:sz w:val="24"/>
          <w:szCs w:val="24"/>
        </w:rPr>
        <w:t xml:space="preserve"> instrum</w:t>
      </w:r>
      <w:r w:rsidR="00360D9F">
        <w:rPr>
          <w:rFonts w:ascii="Times New Roman" w:hAnsi="Times New Roman" w:cs="Times New Roman"/>
          <w:sz w:val="24"/>
          <w:szCs w:val="24"/>
        </w:rPr>
        <w:t>enata</w:t>
      </w:r>
      <w:r w:rsidR="00360D9F" w:rsidRPr="00360D9F">
        <w:rPr>
          <w:rFonts w:ascii="Times New Roman" w:hAnsi="Times New Roman" w:cs="Times New Roman"/>
          <w:sz w:val="24"/>
          <w:szCs w:val="24"/>
        </w:rPr>
        <w:t xml:space="preserve"> osiguranja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B3B27F" w14:textId="77777777" w:rsidR="000D17FE" w:rsidRDefault="000D17FE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A1E175" w14:textId="0F9055C2" w:rsidR="000D17FE" w:rsidRDefault="000D17FE" w:rsidP="00BC0C8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75E5C21C" w14:textId="06EEA1E8" w:rsidR="000D17FE" w:rsidRDefault="000D17FE" w:rsidP="000D17FE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59111D81" w14:textId="77777777" w:rsidR="00C931B7" w:rsidRDefault="00C931B7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00A5C784" w14:textId="77777777" w:rsidR="00C931B7" w:rsidRDefault="00C931B7">
      <w:pPr>
        <w:spacing w:after="12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72E3CAC6" w14:textId="77777777" w:rsidR="00C931B7" w:rsidRDefault="00B60A4C">
      <w:pPr>
        <w:spacing w:after="12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  <w:r>
        <w:rPr>
          <w:rFonts w:ascii="Times New Roman" w:hAnsi="Times New Roman" w:cs="Times New Roman"/>
          <w:sz w:val="24"/>
          <w:szCs w:val="24"/>
        </w:rPr>
        <w:br/>
        <w:t>GRADSKOG VIJEĆA</w:t>
      </w:r>
    </w:p>
    <w:p w14:paraId="27E6F423" w14:textId="77777777" w:rsidR="00C931B7" w:rsidRDefault="00B60A4C">
      <w:pPr>
        <w:spacing w:after="12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62309870" w14:textId="77777777" w:rsidR="00C931B7" w:rsidRDefault="00C931B7">
      <w:pPr>
        <w:spacing w:after="120"/>
        <w:jc w:val="center"/>
        <w:rPr>
          <w:rFonts w:ascii="Times New Roman" w:hAnsi="Times New Roman" w:cs="Times New Roman"/>
        </w:rPr>
      </w:pPr>
    </w:p>
    <w:sectPr w:rsidR="00C931B7">
      <w:pgSz w:w="11906" w:h="16838"/>
      <w:pgMar w:top="1135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37F25"/>
    <w:multiLevelType w:val="multilevel"/>
    <w:tmpl w:val="F3C8D2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23B31"/>
    <w:multiLevelType w:val="multilevel"/>
    <w:tmpl w:val="ED8EED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D36780"/>
    <w:multiLevelType w:val="multilevel"/>
    <w:tmpl w:val="C6DEDE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70640129">
    <w:abstractNumId w:val="0"/>
  </w:num>
  <w:num w:numId="2" w16cid:durableId="648437503">
    <w:abstractNumId w:val="1"/>
  </w:num>
  <w:num w:numId="3" w16cid:durableId="1828547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1B7"/>
    <w:rsid w:val="000D17FE"/>
    <w:rsid w:val="00360D9F"/>
    <w:rsid w:val="005D510A"/>
    <w:rsid w:val="006039DD"/>
    <w:rsid w:val="00732475"/>
    <w:rsid w:val="009369F6"/>
    <w:rsid w:val="009B6AA4"/>
    <w:rsid w:val="00A225FE"/>
    <w:rsid w:val="00B60A4C"/>
    <w:rsid w:val="00BC0C8C"/>
    <w:rsid w:val="00C931B7"/>
    <w:rsid w:val="00FB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3D73"/>
  <w15:docId w15:val="{B5C492C1-7E46-4BD6-97D6-8734D871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Golub</dc:creator>
  <dc:description/>
  <cp:lastModifiedBy>Marija Golub</cp:lastModifiedBy>
  <cp:revision>12</cp:revision>
  <cp:lastPrinted>2024-09-12T06:37:00Z</cp:lastPrinted>
  <dcterms:created xsi:type="dcterms:W3CDTF">2023-09-07T11:16:00Z</dcterms:created>
  <dcterms:modified xsi:type="dcterms:W3CDTF">2024-09-12T06:37:00Z</dcterms:modified>
  <dc:language>hr-HR</dc:language>
</cp:coreProperties>
</file>